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0B" w:rsidRDefault="0058210B" w:rsidP="00F871AA">
      <w:pPr>
        <w:jc w:val="right"/>
        <w:rPr>
          <w:rFonts w:ascii="Arial" w:hAnsi="Arial" w:cs="Arial"/>
          <w:b/>
          <w:sz w:val="40"/>
          <w:szCs w:val="40"/>
        </w:rPr>
      </w:pPr>
    </w:p>
    <w:p w:rsidR="00114A2D" w:rsidRPr="0058210B" w:rsidRDefault="001B1CCB" w:rsidP="0058210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Methoden der Informationsbeschaffung</w:t>
      </w:r>
    </w:p>
    <w:p w:rsidR="0058210B" w:rsidRDefault="00283EC4" w:rsidP="0058210B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Der Erfolg Eurer</w:t>
      </w:r>
      <w:r w:rsidR="0058210B" w:rsidRPr="00044FEB">
        <w:rPr>
          <w:rFonts w:ascii="Arial" w:hAnsi="Arial" w:cs="Arial"/>
          <w:b/>
          <w:szCs w:val="28"/>
        </w:rPr>
        <w:t xml:space="preserve"> Facharbeit hängt unter anderem davon ab, welche Methoden der Informationsbeschaffung</w:t>
      </w:r>
      <w:r w:rsidR="001B1CCB" w:rsidRPr="00044FEB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Ihr nutzt</w:t>
      </w:r>
      <w:r w:rsidR="0058210B" w:rsidRPr="00044FEB">
        <w:rPr>
          <w:rFonts w:ascii="Arial" w:hAnsi="Arial" w:cs="Arial"/>
          <w:b/>
          <w:szCs w:val="28"/>
        </w:rPr>
        <w:t>. D</w:t>
      </w:r>
      <w:r>
        <w:rPr>
          <w:rFonts w:ascii="Arial" w:hAnsi="Arial" w:cs="Arial"/>
          <w:b/>
          <w:szCs w:val="28"/>
        </w:rPr>
        <w:t>ie folgende Übersicht gibt Euch</w:t>
      </w:r>
      <w:r w:rsidR="0058210B" w:rsidRPr="00044FEB">
        <w:rPr>
          <w:rFonts w:ascii="Arial" w:hAnsi="Arial" w:cs="Arial"/>
          <w:b/>
          <w:szCs w:val="28"/>
        </w:rPr>
        <w:t xml:space="preserve"> einige Anregunge</w:t>
      </w:r>
      <w:r>
        <w:rPr>
          <w:rFonts w:ascii="Arial" w:hAnsi="Arial" w:cs="Arial"/>
          <w:b/>
          <w:szCs w:val="28"/>
        </w:rPr>
        <w:t>n. Es hängt vom Thema ab, ob Ihr</w:t>
      </w:r>
      <w:r w:rsidR="0058210B" w:rsidRPr="00044FEB">
        <w:rPr>
          <w:rFonts w:ascii="Arial" w:hAnsi="Arial" w:cs="Arial"/>
          <w:b/>
          <w:szCs w:val="28"/>
        </w:rPr>
        <w:t xml:space="preserve"> nur einige oder alle der aufgeführten</w:t>
      </w:r>
      <w:r w:rsidR="001B1CCB" w:rsidRPr="00044FEB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Methoden nutzen könnt</w:t>
      </w:r>
      <w:r w:rsidR="0058210B" w:rsidRPr="00044FEB">
        <w:rPr>
          <w:rFonts w:ascii="Arial" w:hAnsi="Arial" w:cs="Arial"/>
          <w:b/>
          <w:szCs w:val="28"/>
        </w:rPr>
        <w:t xml:space="preserve">. </w:t>
      </w:r>
    </w:p>
    <w:p w:rsidR="00A7272F" w:rsidRPr="00044FEB" w:rsidRDefault="00A7272F" w:rsidP="0058210B">
      <w:pPr>
        <w:jc w:val="both"/>
        <w:rPr>
          <w:rFonts w:ascii="Arial" w:hAnsi="Arial" w:cs="Arial"/>
          <w:b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734"/>
        <w:gridCol w:w="2426"/>
        <w:gridCol w:w="2579"/>
      </w:tblGrid>
      <w:tr w:rsidR="00FD7131" w:rsidRPr="00044FEB" w:rsidTr="00A7272F">
        <w:trPr>
          <w:trHeight w:val="646"/>
        </w:trPr>
        <w:tc>
          <w:tcPr>
            <w:tcW w:w="2943" w:type="dxa"/>
          </w:tcPr>
          <w:p w:rsidR="00F871AA" w:rsidRPr="00A7272F" w:rsidRDefault="00F871AA" w:rsidP="0058210B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7272F">
              <w:rPr>
                <w:rFonts w:ascii="Arial" w:hAnsi="Arial" w:cs="Arial"/>
                <w:b/>
                <w:sz w:val="24"/>
                <w:szCs w:val="28"/>
              </w:rPr>
              <w:t>Methode</w:t>
            </w:r>
          </w:p>
        </w:tc>
        <w:tc>
          <w:tcPr>
            <w:tcW w:w="2734" w:type="dxa"/>
          </w:tcPr>
          <w:p w:rsidR="00F871AA" w:rsidRPr="00A7272F" w:rsidRDefault="00F871AA" w:rsidP="00F871AA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7272F">
              <w:rPr>
                <w:rFonts w:ascii="Arial" w:hAnsi="Arial" w:cs="Arial"/>
                <w:b/>
                <w:sz w:val="24"/>
                <w:szCs w:val="28"/>
              </w:rPr>
              <w:t xml:space="preserve">Besondere Anforderungen  </w:t>
            </w:r>
          </w:p>
        </w:tc>
        <w:tc>
          <w:tcPr>
            <w:tcW w:w="2426" w:type="dxa"/>
          </w:tcPr>
          <w:p w:rsidR="00F871AA" w:rsidRPr="00A7272F" w:rsidRDefault="00FD7131" w:rsidP="0058210B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7272F">
              <w:rPr>
                <w:rFonts w:ascii="Arial" w:hAnsi="Arial" w:cs="Arial"/>
                <w:b/>
                <w:sz w:val="24"/>
                <w:szCs w:val="28"/>
              </w:rPr>
              <w:t xml:space="preserve">Besondere Chancen </w:t>
            </w:r>
          </w:p>
        </w:tc>
        <w:tc>
          <w:tcPr>
            <w:tcW w:w="2579" w:type="dxa"/>
          </w:tcPr>
          <w:p w:rsidR="00F871AA" w:rsidRPr="00A7272F" w:rsidRDefault="00FD7131" w:rsidP="0058210B">
            <w:pPr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  <w:r w:rsidRPr="00A7272F">
              <w:rPr>
                <w:rFonts w:ascii="Arial" w:hAnsi="Arial" w:cs="Arial"/>
                <w:b/>
                <w:sz w:val="24"/>
                <w:szCs w:val="28"/>
              </w:rPr>
              <w:t>Mögliche Probleme</w:t>
            </w:r>
          </w:p>
        </w:tc>
      </w:tr>
      <w:tr w:rsidR="00FD7131" w:rsidRPr="00A7272F" w:rsidTr="00A7272F">
        <w:trPr>
          <w:trHeight w:val="1989"/>
        </w:trPr>
        <w:tc>
          <w:tcPr>
            <w:tcW w:w="2943" w:type="dxa"/>
          </w:tcPr>
          <w:p w:rsidR="00A7272F" w:rsidRDefault="00A7272F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Literaturstudium</w:t>
            </w:r>
          </w:p>
          <w:p w:rsidR="00FD7131" w:rsidRPr="00A7272F" w:rsidRDefault="00FD7131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(in Bibliotheken)</w:t>
            </w:r>
          </w:p>
        </w:tc>
        <w:tc>
          <w:tcPr>
            <w:tcW w:w="2734" w:type="dxa"/>
          </w:tcPr>
          <w:p w:rsidR="00A7272F" w:rsidRDefault="00A7272F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4B7B4E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 xml:space="preserve">Umgang mit  </w:t>
            </w:r>
          </w:p>
          <w:p w:rsidR="00F871AA" w:rsidRPr="00A7272F" w:rsidRDefault="00FD7131" w:rsidP="004B7B4E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Katalogen</w:t>
            </w:r>
          </w:p>
          <w:p w:rsidR="00FD7131" w:rsidRPr="00A7272F" w:rsidRDefault="00FD7131" w:rsidP="004B7B4E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Umgang</w:t>
            </w:r>
            <w:r w:rsidR="00A7272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mit</w:t>
            </w:r>
            <w:r w:rsidR="001A5E5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z.T. hochkomplexer Fachliteratur</w:t>
            </w:r>
          </w:p>
        </w:tc>
        <w:tc>
          <w:tcPr>
            <w:tcW w:w="2426" w:type="dxa"/>
          </w:tcPr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 xml:space="preserve">Vielfalt an </w:t>
            </w:r>
            <w:r w:rsidR="002557D1" w:rsidRPr="00A7272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Materialien und Medien</w:t>
            </w:r>
          </w:p>
          <w:p w:rsidR="002557D1" w:rsidRPr="00A7272F" w:rsidRDefault="002557D1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Hilfe durch Bibliothekarin</w:t>
            </w:r>
          </w:p>
          <w:p w:rsidR="002557D1" w:rsidRPr="00A7272F" w:rsidRDefault="002557D1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Fernleihe</w:t>
            </w:r>
          </w:p>
        </w:tc>
        <w:tc>
          <w:tcPr>
            <w:tcW w:w="2579" w:type="dxa"/>
          </w:tcPr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Fahrwege</w:t>
            </w:r>
          </w:p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Bücher etc. ausgeliehen</w:t>
            </w:r>
          </w:p>
        </w:tc>
      </w:tr>
      <w:tr w:rsidR="00FD7131" w:rsidRPr="00A7272F" w:rsidTr="00A7272F">
        <w:trPr>
          <w:trHeight w:val="2635"/>
        </w:trPr>
        <w:tc>
          <w:tcPr>
            <w:tcW w:w="2943" w:type="dxa"/>
          </w:tcPr>
          <w:p w:rsidR="00A7272F" w:rsidRDefault="00A7272F" w:rsidP="00FD713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FD713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 xml:space="preserve">Internet- </w:t>
            </w:r>
          </w:p>
          <w:p w:rsidR="00F871AA" w:rsidRPr="00A7272F" w:rsidRDefault="00FD7131" w:rsidP="00FD713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Recherche</w:t>
            </w:r>
          </w:p>
        </w:tc>
        <w:tc>
          <w:tcPr>
            <w:tcW w:w="2734" w:type="dxa"/>
          </w:tcPr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 xml:space="preserve">Entscheidungsfähigkeit angesichts einer Überfülle von Informationen </w:t>
            </w:r>
          </w:p>
        </w:tc>
        <w:tc>
          <w:tcPr>
            <w:tcW w:w="2426" w:type="dxa"/>
          </w:tcPr>
          <w:p w:rsidR="00A7272F" w:rsidRDefault="00A7272F" w:rsidP="002557D1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  <w:p w:rsidR="00FD7131" w:rsidRDefault="004B7B4E" w:rsidP="004B7B4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schnelle  Informationsquelle</w:t>
            </w:r>
          </w:p>
          <w:p w:rsidR="004B7B4E" w:rsidRDefault="004B7B4E" w:rsidP="004B7B4E">
            <w:pPr>
              <w:rPr>
                <w:rFonts w:ascii="Arial" w:hAnsi="Arial" w:cs="Arial"/>
                <w:sz w:val="24"/>
                <w:szCs w:val="28"/>
              </w:rPr>
            </w:pPr>
          </w:p>
          <w:p w:rsidR="004B7B4E" w:rsidRPr="00A7272F" w:rsidRDefault="004B7B4E" w:rsidP="004B7B4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Texte können sofort heruntergeladen werden </w:t>
            </w:r>
          </w:p>
        </w:tc>
        <w:tc>
          <w:tcPr>
            <w:tcW w:w="2579" w:type="dxa"/>
          </w:tcPr>
          <w:p w:rsidR="00A7272F" w:rsidRPr="00A7272F" w:rsidRDefault="00A7272F" w:rsidP="00A7272F">
            <w:pPr>
              <w:ind w:left="36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4B7B4E" w:rsidRDefault="004B7B4E" w:rsidP="00283EC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Informationen sind oft unzulässig, weil ungeprüft  </w:t>
            </w:r>
          </w:p>
          <w:p w:rsidR="004B7B4E" w:rsidRDefault="004B7B4E" w:rsidP="00B52216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  <w:p w:rsidR="004B7B4E" w:rsidRDefault="004B7B4E" w:rsidP="004B7B4E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  <w:p w:rsidR="004B7B4E" w:rsidRDefault="004B7B4E" w:rsidP="004B7B4E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  <w:p w:rsidR="004B7B4E" w:rsidRDefault="004B7B4E" w:rsidP="004B7B4E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  <w:p w:rsidR="004B7B4E" w:rsidRPr="00A7272F" w:rsidRDefault="004B7B4E" w:rsidP="004B7B4E">
            <w:pPr>
              <w:ind w:left="36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D7131" w:rsidRPr="00A7272F" w:rsidTr="00A7272F">
        <w:trPr>
          <w:trHeight w:val="2972"/>
        </w:trPr>
        <w:tc>
          <w:tcPr>
            <w:tcW w:w="2943" w:type="dxa"/>
          </w:tcPr>
          <w:p w:rsidR="00A7272F" w:rsidRDefault="00A7272F" w:rsidP="002557D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1B0070" w:rsidP="00B52216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Interview</w:t>
            </w:r>
            <w:r w:rsidR="00B5221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 xml:space="preserve">   </w:t>
            </w:r>
            <w:r w:rsidR="00FD7131" w:rsidRPr="00A7272F">
              <w:rPr>
                <w:rFonts w:ascii="Arial" w:hAnsi="Arial" w:cs="Arial"/>
                <w:sz w:val="24"/>
                <w:szCs w:val="28"/>
              </w:rPr>
              <w:t>Sachverständigen</w:t>
            </w:r>
            <w:r w:rsidR="002557D1" w:rsidRPr="00A7272F">
              <w:rPr>
                <w:rFonts w:ascii="Arial" w:hAnsi="Arial" w:cs="Arial"/>
                <w:sz w:val="24"/>
                <w:szCs w:val="28"/>
              </w:rPr>
              <w:t xml:space="preserve">- </w:t>
            </w:r>
            <w:proofErr w:type="spellStart"/>
            <w:r w:rsidR="00FD7131" w:rsidRPr="00A7272F">
              <w:rPr>
                <w:rFonts w:ascii="Arial" w:hAnsi="Arial" w:cs="Arial"/>
                <w:sz w:val="24"/>
                <w:szCs w:val="28"/>
              </w:rPr>
              <w:t>befragung</w:t>
            </w:r>
            <w:proofErr w:type="spellEnd"/>
            <w:r w:rsidR="001B1CCB" w:rsidRPr="00A7272F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2734" w:type="dxa"/>
          </w:tcPr>
          <w:p w:rsidR="00A7272F" w:rsidRDefault="00A7272F" w:rsidP="00A727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A727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Klares</w:t>
            </w:r>
            <w:r w:rsidR="00CC6604">
              <w:rPr>
                <w:rFonts w:ascii="Arial" w:hAnsi="Arial" w:cs="Arial"/>
                <w:sz w:val="24"/>
                <w:szCs w:val="28"/>
              </w:rPr>
              <w:t xml:space="preserve">, </w:t>
            </w:r>
            <w:bookmarkStart w:id="0" w:name="_GoBack"/>
            <w:bookmarkEnd w:id="0"/>
            <w:r w:rsidRPr="00A7272F">
              <w:rPr>
                <w:rFonts w:ascii="Arial" w:hAnsi="Arial" w:cs="Arial"/>
                <w:sz w:val="24"/>
                <w:szCs w:val="28"/>
              </w:rPr>
              <w:t>zielgerichtetes Gesprächskonzept für</w:t>
            </w:r>
            <w:r w:rsidR="00A7272F" w:rsidRPr="00A7272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Interviews notwendig</w:t>
            </w:r>
          </w:p>
        </w:tc>
        <w:tc>
          <w:tcPr>
            <w:tcW w:w="2426" w:type="dxa"/>
          </w:tcPr>
          <w:p w:rsidR="00A7272F" w:rsidRDefault="00A7272F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4B7B4E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Authentische Informationen von Zeitzeugen bzw. Fachexperten</w:t>
            </w:r>
          </w:p>
          <w:p w:rsidR="00FD7131" w:rsidRPr="00A7272F" w:rsidRDefault="00FD7131" w:rsidP="004B7B4E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Möglichkeit der Rückfrage</w:t>
            </w:r>
            <w:r w:rsidR="00A7272F">
              <w:rPr>
                <w:rFonts w:ascii="Arial" w:hAnsi="Arial" w:cs="Arial"/>
                <w:sz w:val="24"/>
                <w:szCs w:val="28"/>
              </w:rPr>
              <w:t xml:space="preserve"> u. </w:t>
            </w:r>
            <w:r w:rsidRPr="00A7272F">
              <w:rPr>
                <w:rFonts w:ascii="Arial" w:hAnsi="Arial" w:cs="Arial"/>
                <w:sz w:val="24"/>
                <w:szCs w:val="28"/>
              </w:rPr>
              <w:t>Klärung von Sachverhalten mit Fachleuten</w:t>
            </w:r>
          </w:p>
        </w:tc>
        <w:tc>
          <w:tcPr>
            <w:tcW w:w="2579" w:type="dxa"/>
          </w:tcPr>
          <w:p w:rsidR="00A7272F" w:rsidRDefault="00A7272F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871AA" w:rsidRPr="00A7272F" w:rsidRDefault="00FD7131" w:rsidP="00B52216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Kein</w:t>
            </w:r>
            <w:r w:rsidR="004B7B4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Zugang</w:t>
            </w:r>
            <w:r w:rsidR="001A5E5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7272F">
              <w:rPr>
                <w:rFonts w:ascii="Arial" w:hAnsi="Arial" w:cs="Arial"/>
                <w:sz w:val="24"/>
                <w:szCs w:val="28"/>
              </w:rPr>
              <w:t>zu wünschenswerten Gesprächspartnern</w:t>
            </w:r>
          </w:p>
          <w:p w:rsidR="00A7272F" w:rsidRDefault="00A7272F" w:rsidP="00B52216">
            <w:pPr>
              <w:rPr>
                <w:rFonts w:ascii="Arial" w:hAnsi="Arial" w:cs="Arial"/>
                <w:sz w:val="24"/>
                <w:szCs w:val="28"/>
              </w:rPr>
            </w:pPr>
          </w:p>
          <w:p w:rsidR="001B1CCB" w:rsidRPr="00A7272F" w:rsidRDefault="001B1CCB" w:rsidP="00B52216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Antrag auf Erlaubnis notwendig</w:t>
            </w:r>
          </w:p>
        </w:tc>
      </w:tr>
      <w:tr w:rsidR="00FD7131" w:rsidRPr="00A7272F" w:rsidTr="00A7272F">
        <w:trPr>
          <w:trHeight w:val="3307"/>
        </w:trPr>
        <w:tc>
          <w:tcPr>
            <w:tcW w:w="2943" w:type="dxa"/>
          </w:tcPr>
          <w:p w:rsidR="00A7272F" w:rsidRDefault="00A7272F" w:rsidP="00FD713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FD7131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empirische Untersuchung</w:t>
            </w:r>
          </w:p>
        </w:tc>
        <w:tc>
          <w:tcPr>
            <w:tcW w:w="2734" w:type="dxa"/>
          </w:tcPr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Kenntnisse quantitativer und qualitativer Methoden</w:t>
            </w:r>
          </w:p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FD7131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Organisationstalent</w:t>
            </w:r>
          </w:p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A7272F" w:rsidP="00A7272F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</w:t>
            </w:r>
            <w:r w:rsidR="00FD7131" w:rsidRPr="00A7272F">
              <w:rPr>
                <w:rFonts w:ascii="Arial" w:hAnsi="Arial" w:cs="Arial"/>
                <w:sz w:val="24"/>
                <w:szCs w:val="28"/>
              </w:rPr>
              <w:t>esonders strikte methodische Anforder</w:t>
            </w:r>
            <w:r w:rsidR="00186A99" w:rsidRPr="00A7272F">
              <w:rPr>
                <w:rFonts w:ascii="Arial" w:hAnsi="Arial" w:cs="Arial"/>
                <w:sz w:val="24"/>
                <w:szCs w:val="28"/>
              </w:rPr>
              <w:t>u</w:t>
            </w:r>
            <w:r w:rsidR="00FD7131" w:rsidRPr="00A7272F">
              <w:rPr>
                <w:rFonts w:ascii="Arial" w:hAnsi="Arial" w:cs="Arial"/>
                <w:sz w:val="24"/>
                <w:szCs w:val="28"/>
              </w:rPr>
              <w:t>ngen</w:t>
            </w:r>
          </w:p>
        </w:tc>
        <w:tc>
          <w:tcPr>
            <w:tcW w:w="2426" w:type="dxa"/>
          </w:tcPr>
          <w:p w:rsidR="00A7272F" w:rsidRDefault="00A7272F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FD7131" w:rsidRPr="00A7272F" w:rsidRDefault="00584CC9" w:rsidP="0058210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Eigenständige Materialbasis, da selbst ermitteltes empirisches Material zur Verfügung steht</w:t>
            </w:r>
          </w:p>
          <w:p w:rsidR="00A7272F" w:rsidRDefault="00A7272F" w:rsidP="00186A9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84CC9" w:rsidRPr="00A7272F" w:rsidRDefault="00584CC9" w:rsidP="00186A9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Selbstmotivation durc</w:t>
            </w:r>
            <w:r w:rsidR="00186A99" w:rsidRPr="00A7272F">
              <w:rPr>
                <w:rFonts w:ascii="Arial" w:hAnsi="Arial" w:cs="Arial"/>
                <w:sz w:val="24"/>
                <w:szCs w:val="28"/>
              </w:rPr>
              <w:t>h</w:t>
            </w:r>
            <w:r w:rsidRPr="00A7272F">
              <w:rPr>
                <w:rFonts w:ascii="Arial" w:hAnsi="Arial" w:cs="Arial"/>
                <w:sz w:val="24"/>
                <w:szCs w:val="28"/>
              </w:rPr>
              <w:t xml:space="preserve"> handlungsbetontes Verfahren</w:t>
            </w:r>
          </w:p>
        </w:tc>
        <w:tc>
          <w:tcPr>
            <w:tcW w:w="2579" w:type="dxa"/>
          </w:tcPr>
          <w:p w:rsidR="00A7272F" w:rsidRDefault="00A7272F" w:rsidP="002557D1">
            <w:pPr>
              <w:rPr>
                <w:rFonts w:ascii="Arial" w:hAnsi="Arial" w:cs="Arial"/>
                <w:sz w:val="24"/>
                <w:szCs w:val="28"/>
              </w:rPr>
            </w:pPr>
          </w:p>
          <w:p w:rsidR="004B7B4E" w:rsidRDefault="00584CC9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 xml:space="preserve">Objektivität, </w:t>
            </w:r>
          </w:p>
          <w:p w:rsidR="00584CC9" w:rsidRPr="00A7272F" w:rsidRDefault="00584CC9" w:rsidP="002557D1">
            <w:pPr>
              <w:rPr>
                <w:rFonts w:ascii="Arial" w:hAnsi="Arial" w:cs="Arial"/>
                <w:sz w:val="24"/>
                <w:szCs w:val="28"/>
              </w:rPr>
            </w:pPr>
            <w:r w:rsidRPr="00A7272F">
              <w:rPr>
                <w:rFonts w:ascii="Arial" w:hAnsi="Arial" w:cs="Arial"/>
                <w:sz w:val="24"/>
                <w:szCs w:val="28"/>
              </w:rPr>
              <w:t>Reliabilität der Untersuchung können nicht sichergestellt werden</w:t>
            </w:r>
          </w:p>
          <w:p w:rsidR="00FD7131" w:rsidRPr="00A7272F" w:rsidRDefault="00FD7131" w:rsidP="00584CC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F871AA" w:rsidRDefault="00F871AA" w:rsidP="0058210B">
      <w:pPr>
        <w:jc w:val="both"/>
        <w:rPr>
          <w:rFonts w:ascii="Arial" w:hAnsi="Arial" w:cs="Arial"/>
          <w:b/>
          <w:sz w:val="28"/>
          <w:szCs w:val="28"/>
        </w:rPr>
      </w:pPr>
    </w:p>
    <w:p w:rsidR="00044FEB" w:rsidRPr="00044FEB" w:rsidRDefault="00044FEB">
      <w:pPr>
        <w:rPr>
          <w:rFonts w:ascii="Arial" w:hAnsi="Arial" w:cs="Arial"/>
          <w:b/>
          <w:sz w:val="24"/>
          <w:szCs w:val="24"/>
        </w:rPr>
      </w:pPr>
    </w:p>
    <w:p w:rsidR="00130343" w:rsidRPr="002E3BA9" w:rsidRDefault="00130343" w:rsidP="00E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Interview</w:t>
      </w:r>
    </w:p>
    <w:p w:rsidR="00186A99" w:rsidRPr="002E3BA9" w:rsidRDefault="00130343" w:rsidP="00E556F7">
      <w:pPr>
        <w:jc w:val="both"/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Mit I</w:t>
      </w:r>
      <w:r w:rsidR="00186A99" w:rsidRPr="002E3BA9">
        <w:rPr>
          <w:rFonts w:ascii="Arial" w:hAnsi="Arial" w:cs="Arial"/>
          <w:sz w:val="16"/>
          <w:szCs w:val="16"/>
        </w:rPr>
        <w:t>n</w:t>
      </w:r>
      <w:r w:rsidRPr="002E3BA9">
        <w:rPr>
          <w:rFonts w:ascii="Arial" w:hAnsi="Arial" w:cs="Arial"/>
          <w:sz w:val="16"/>
          <w:szCs w:val="16"/>
        </w:rPr>
        <w:t>terviews holen Sie Kenntnisse und / oder Meinungen verschiedener Personen ein. Die Erge</w:t>
      </w:r>
      <w:r w:rsidR="00186A99" w:rsidRPr="002E3BA9">
        <w:rPr>
          <w:rFonts w:ascii="Arial" w:hAnsi="Arial" w:cs="Arial"/>
          <w:sz w:val="16"/>
          <w:szCs w:val="16"/>
        </w:rPr>
        <w:t>b</w:t>
      </w:r>
      <w:r w:rsidRPr="002E3BA9">
        <w:rPr>
          <w:rFonts w:ascii="Arial" w:hAnsi="Arial" w:cs="Arial"/>
          <w:sz w:val="16"/>
          <w:szCs w:val="16"/>
        </w:rPr>
        <w:t>nisse eines Interviews h</w:t>
      </w:r>
      <w:r w:rsidR="00186A99" w:rsidRPr="002E3BA9">
        <w:rPr>
          <w:rFonts w:ascii="Arial" w:hAnsi="Arial" w:cs="Arial"/>
          <w:sz w:val="16"/>
          <w:szCs w:val="16"/>
        </w:rPr>
        <w:t>ä</w:t>
      </w:r>
      <w:r w:rsidRPr="002E3BA9">
        <w:rPr>
          <w:rFonts w:ascii="Arial" w:hAnsi="Arial" w:cs="Arial"/>
          <w:sz w:val="16"/>
          <w:szCs w:val="16"/>
        </w:rPr>
        <w:t xml:space="preserve">ngen stark von der Fragetechnik ab. </w:t>
      </w:r>
    </w:p>
    <w:p w:rsidR="00186A99" w:rsidRPr="002E3BA9" w:rsidRDefault="00130343">
      <w:pPr>
        <w:rPr>
          <w:rFonts w:ascii="Arial" w:hAnsi="Arial" w:cs="Arial"/>
          <w:b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Vor e</w:t>
      </w:r>
      <w:r w:rsidR="00186A99" w:rsidRPr="002E3BA9">
        <w:rPr>
          <w:rFonts w:ascii="Arial" w:hAnsi="Arial" w:cs="Arial"/>
          <w:b/>
          <w:sz w:val="16"/>
          <w:szCs w:val="16"/>
        </w:rPr>
        <w:t>in</w:t>
      </w:r>
      <w:r w:rsidRPr="002E3BA9">
        <w:rPr>
          <w:rFonts w:ascii="Arial" w:hAnsi="Arial" w:cs="Arial"/>
          <w:b/>
          <w:sz w:val="16"/>
          <w:szCs w:val="16"/>
        </w:rPr>
        <w:t>em Interview sollte</w:t>
      </w:r>
      <w:r w:rsidR="00186A99" w:rsidRPr="002E3BA9">
        <w:rPr>
          <w:rFonts w:ascii="Arial" w:hAnsi="Arial" w:cs="Arial"/>
          <w:b/>
          <w:sz w:val="16"/>
          <w:szCs w:val="16"/>
        </w:rPr>
        <w:t xml:space="preserve"> </w:t>
      </w:r>
      <w:r w:rsidRPr="002E3BA9">
        <w:rPr>
          <w:rFonts w:ascii="Arial" w:hAnsi="Arial" w:cs="Arial"/>
          <w:b/>
          <w:sz w:val="16"/>
          <w:szCs w:val="16"/>
        </w:rPr>
        <w:t>man</w:t>
      </w:r>
      <w:r w:rsidR="00186A99" w:rsidRPr="002E3BA9">
        <w:rPr>
          <w:rFonts w:ascii="Arial" w:hAnsi="Arial" w:cs="Arial"/>
          <w:b/>
          <w:sz w:val="16"/>
          <w:szCs w:val="16"/>
        </w:rPr>
        <w:t xml:space="preserve"> </w:t>
      </w:r>
    </w:p>
    <w:p w:rsidR="00186A99" w:rsidRPr="002E3BA9" w:rsidRDefault="00186A99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s</w:t>
      </w:r>
      <w:r w:rsidR="00130343" w:rsidRPr="002E3BA9">
        <w:rPr>
          <w:rFonts w:ascii="Arial" w:hAnsi="Arial" w:cs="Arial"/>
          <w:sz w:val="16"/>
          <w:szCs w:val="16"/>
        </w:rPr>
        <w:t>ich selbst</w:t>
      </w:r>
      <w:r w:rsidRPr="002E3BA9">
        <w:rPr>
          <w:rFonts w:ascii="Arial" w:hAnsi="Arial" w:cs="Arial"/>
          <w:sz w:val="16"/>
          <w:szCs w:val="16"/>
        </w:rPr>
        <w:t xml:space="preserve"> </w:t>
      </w:r>
      <w:r w:rsidR="00130343" w:rsidRPr="002E3BA9">
        <w:rPr>
          <w:rFonts w:ascii="Arial" w:hAnsi="Arial" w:cs="Arial"/>
          <w:sz w:val="16"/>
          <w:szCs w:val="16"/>
        </w:rPr>
        <w:t>klar machen, was das Ziel des</w:t>
      </w:r>
      <w:r w:rsidR="00C22C7A" w:rsidRPr="002E3BA9">
        <w:rPr>
          <w:rFonts w:ascii="Arial" w:hAnsi="Arial" w:cs="Arial"/>
          <w:sz w:val="16"/>
          <w:szCs w:val="16"/>
        </w:rPr>
        <w:t xml:space="preserve"> Interviews ist</w:t>
      </w:r>
    </w:p>
    <w:p w:rsidR="00186A99" w:rsidRPr="002E3BA9" w:rsidRDefault="00186A99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 xml:space="preserve">sich </w:t>
      </w:r>
      <w:r w:rsidR="00130343" w:rsidRPr="002E3BA9">
        <w:rPr>
          <w:rFonts w:ascii="Arial" w:hAnsi="Arial" w:cs="Arial"/>
          <w:sz w:val="16"/>
          <w:szCs w:val="16"/>
        </w:rPr>
        <w:t>eine Liste von Fragen zusammenstellen</w:t>
      </w:r>
    </w:p>
    <w:p w:rsidR="00130343" w:rsidRPr="002E3BA9" w:rsidRDefault="00186A99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s</w:t>
      </w:r>
      <w:r w:rsidR="00130343" w:rsidRPr="002E3BA9">
        <w:rPr>
          <w:rFonts w:ascii="Arial" w:hAnsi="Arial" w:cs="Arial"/>
          <w:sz w:val="16"/>
          <w:szCs w:val="16"/>
        </w:rPr>
        <w:t>ich auf den Gespräc</w:t>
      </w:r>
      <w:r w:rsidRPr="002E3BA9">
        <w:rPr>
          <w:rFonts w:ascii="Arial" w:hAnsi="Arial" w:cs="Arial"/>
          <w:sz w:val="16"/>
          <w:szCs w:val="16"/>
        </w:rPr>
        <w:t>h</w:t>
      </w:r>
      <w:r w:rsidR="00130343" w:rsidRPr="002E3BA9">
        <w:rPr>
          <w:rFonts w:ascii="Arial" w:hAnsi="Arial" w:cs="Arial"/>
          <w:sz w:val="16"/>
          <w:szCs w:val="16"/>
        </w:rPr>
        <w:t>spartner vorbere</w:t>
      </w:r>
      <w:r w:rsidRPr="002E3BA9">
        <w:rPr>
          <w:rFonts w:ascii="Arial" w:hAnsi="Arial" w:cs="Arial"/>
          <w:sz w:val="16"/>
          <w:szCs w:val="16"/>
        </w:rPr>
        <w:t>i</w:t>
      </w:r>
      <w:r w:rsidR="00130343" w:rsidRPr="002E3BA9">
        <w:rPr>
          <w:rFonts w:ascii="Arial" w:hAnsi="Arial" w:cs="Arial"/>
          <w:sz w:val="16"/>
          <w:szCs w:val="16"/>
        </w:rPr>
        <w:t>ten, also z.B. deren Lebensumstände und I</w:t>
      </w:r>
      <w:r w:rsidRPr="002E3BA9">
        <w:rPr>
          <w:rFonts w:ascii="Arial" w:hAnsi="Arial" w:cs="Arial"/>
          <w:sz w:val="16"/>
          <w:szCs w:val="16"/>
        </w:rPr>
        <w:t>n</w:t>
      </w:r>
      <w:r w:rsidR="00130343" w:rsidRPr="002E3BA9">
        <w:rPr>
          <w:rFonts w:ascii="Arial" w:hAnsi="Arial" w:cs="Arial"/>
          <w:sz w:val="16"/>
          <w:szCs w:val="16"/>
        </w:rPr>
        <w:t>teressen in Erfahrung bringen</w:t>
      </w:r>
    </w:p>
    <w:p w:rsidR="00186A99" w:rsidRPr="002E3BA9" w:rsidRDefault="00186A99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d</w:t>
      </w:r>
      <w:r w:rsidR="00130343" w:rsidRPr="002E3BA9">
        <w:rPr>
          <w:rFonts w:ascii="Arial" w:hAnsi="Arial" w:cs="Arial"/>
          <w:sz w:val="16"/>
          <w:szCs w:val="16"/>
        </w:rPr>
        <w:t>afür Sorge tragen, dass das Gespräch in einer sinnvollen Weise dokumentiert wird, damit interessante Äußerungen nicht verloren gehen</w:t>
      </w:r>
    </w:p>
    <w:p w:rsidR="00130343" w:rsidRPr="002E3BA9" w:rsidRDefault="00130343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dem Gesprächspartner evt</w:t>
      </w:r>
      <w:r w:rsidR="00186A99" w:rsidRPr="002E3BA9">
        <w:rPr>
          <w:rFonts w:ascii="Arial" w:hAnsi="Arial" w:cs="Arial"/>
          <w:sz w:val="16"/>
          <w:szCs w:val="16"/>
        </w:rPr>
        <w:t>l</w:t>
      </w:r>
      <w:r w:rsidRPr="002E3BA9">
        <w:rPr>
          <w:rFonts w:ascii="Arial" w:hAnsi="Arial" w:cs="Arial"/>
          <w:sz w:val="16"/>
          <w:szCs w:val="16"/>
        </w:rPr>
        <w:t xml:space="preserve">. </w:t>
      </w:r>
      <w:r w:rsidR="00186A99" w:rsidRPr="002E3BA9">
        <w:rPr>
          <w:rFonts w:ascii="Arial" w:hAnsi="Arial" w:cs="Arial"/>
          <w:sz w:val="16"/>
          <w:szCs w:val="16"/>
        </w:rPr>
        <w:t>z</w:t>
      </w:r>
      <w:r w:rsidRPr="002E3BA9">
        <w:rPr>
          <w:rFonts w:ascii="Arial" w:hAnsi="Arial" w:cs="Arial"/>
          <w:sz w:val="16"/>
          <w:szCs w:val="16"/>
        </w:rPr>
        <w:t>usichern, dass seine Angaben vertraulich behandelt werden, dass sein Name nicht veröffentlicht wird</w:t>
      </w:r>
      <w:r w:rsidR="00186A99" w:rsidRPr="002E3BA9">
        <w:rPr>
          <w:rFonts w:ascii="Arial" w:hAnsi="Arial" w:cs="Arial"/>
          <w:sz w:val="16"/>
          <w:szCs w:val="16"/>
        </w:rPr>
        <w:t xml:space="preserve">; </w:t>
      </w:r>
      <w:r w:rsidRPr="002E3BA9">
        <w:rPr>
          <w:rFonts w:ascii="Arial" w:hAnsi="Arial" w:cs="Arial"/>
          <w:sz w:val="16"/>
          <w:szCs w:val="16"/>
        </w:rPr>
        <w:t>in solchen Fällen hält man auf den Unterlagen nur einige relevante Daten fest (z.B. Alter, Geschlecht …)</w:t>
      </w:r>
    </w:p>
    <w:p w:rsidR="002E3BA9" w:rsidRPr="002E3BA9" w:rsidRDefault="002E3BA9" w:rsidP="00186A9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</w:p>
    <w:p w:rsidR="00130343" w:rsidRPr="002E3BA9" w:rsidRDefault="00130343" w:rsidP="00E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Umf</w:t>
      </w:r>
      <w:r w:rsidR="00186A99" w:rsidRPr="002E3BA9">
        <w:rPr>
          <w:rFonts w:ascii="Arial" w:hAnsi="Arial" w:cs="Arial"/>
          <w:b/>
          <w:sz w:val="16"/>
          <w:szCs w:val="16"/>
        </w:rPr>
        <w:t>r</w:t>
      </w:r>
      <w:r w:rsidRPr="002E3BA9">
        <w:rPr>
          <w:rFonts w:ascii="Arial" w:hAnsi="Arial" w:cs="Arial"/>
          <w:b/>
          <w:sz w:val="16"/>
          <w:szCs w:val="16"/>
        </w:rPr>
        <w:t>age</w:t>
      </w:r>
    </w:p>
    <w:p w:rsidR="00130343" w:rsidRPr="002E3BA9" w:rsidRDefault="00130343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 xml:space="preserve">Umfragen dienen dazu, </w:t>
      </w:r>
      <w:r w:rsidR="00186A99" w:rsidRPr="002E3BA9">
        <w:rPr>
          <w:rFonts w:ascii="Arial" w:hAnsi="Arial" w:cs="Arial"/>
          <w:sz w:val="16"/>
          <w:szCs w:val="16"/>
        </w:rPr>
        <w:t>b</w:t>
      </w:r>
      <w:r w:rsidRPr="002E3BA9">
        <w:rPr>
          <w:rFonts w:ascii="Arial" w:hAnsi="Arial" w:cs="Arial"/>
          <w:sz w:val="16"/>
          <w:szCs w:val="16"/>
        </w:rPr>
        <w:t>ei einer</w:t>
      </w:r>
      <w:r w:rsidR="00186A99" w:rsidRPr="002E3BA9">
        <w:rPr>
          <w:rFonts w:ascii="Arial" w:hAnsi="Arial" w:cs="Arial"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>bestimmten, vorher definierten Personengruppe das Spektrum und / oder die Ver</w:t>
      </w:r>
      <w:r w:rsidR="00186A99" w:rsidRPr="002E3BA9">
        <w:rPr>
          <w:rFonts w:ascii="Arial" w:hAnsi="Arial" w:cs="Arial"/>
          <w:sz w:val="16"/>
          <w:szCs w:val="16"/>
        </w:rPr>
        <w:t>t</w:t>
      </w:r>
      <w:r w:rsidRPr="002E3BA9">
        <w:rPr>
          <w:rFonts w:ascii="Arial" w:hAnsi="Arial" w:cs="Arial"/>
          <w:sz w:val="16"/>
          <w:szCs w:val="16"/>
        </w:rPr>
        <w:t>eilung von Meinungen zu ermitteln. Es gibt verschieden</w:t>
      </w:r>
      <w:r w:rsidR="00186A99" w:rsidRPr="002E3BA9">
        <w:rPr>
          <w:rFonts w:ascii="Arial" w:hAnsi="Arial" w:cs="Arial"/>
          <w:sz w:val="16"/>
          <w:szCs w:val="16"/>
        </w:rPr>
        <w:t>e</w:t>
      </w:r>
      <w:r w:rsidRPr="002E3BA9">
        <w:rPr>
          <w:rFonts w:ascii="Arial" w:hAnsi="Arial" w:cs="Arial"/>
          <w:sz w:val="16"/>
          <w:szCs w:val="16"/>
        </w:rPr>
        <w:t xml:space="preserve"> Formen: </w:t>
      </w:r>
    </w:p>
    <w:p w:rsidR="00130343" w:rsidRPr="002E3BA9" w:rsidRDefault="00130343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A) Umfr</w:t>
      </w:r>
      <w:r w:rsidR="00186A99" w:rsidRPr="002E3BA9">
        <w:rPr>
          <w:rFonts w:ascii="Arial" w:hAnsi="Arial" w:cs="Arial"/>
          <w:b/>
          <w:sz w:val="16"/>
          <w:szCs w:val="16"/>
        </w:rPr>
        <w:t>a</w:t>
      </w:r>
      <w:r w:rsidRPr="002E3BA9">
        <w:rPr>
          <w:rFonts w:ascii="Arial" w:hAnsi="Arial" w:cs="Arial"/>
          <w:b/>
          <w:sz w:val="16"/>
          <w:szCs w:val="16"/>
        </w:rPr>
        <w:t>gen mit geschlossenen Fragen</w:t>
      </w:r>
      <w:r w:rsidR="00E556F7" w:rsidRPr="002E3BA9">
        <w:rPr>
          <w:rFonts w:ascii="Arial" w:hAnsi="Arial" w:cs="Arial"/>
          <w:b/>
          <w:sz w:val="16"/>
          <w:szCs w:val="16"/>
        </w:rPr>
        <w:t xml:space="preserve"> = </w:t>
      </w:r>
      <w:r w:rsidRPr="002E3BA9">
        <w:rPr>
          <w:rFonts w:ascii="Arial" w:hAnsi="Arial" w:cs="Arial"/>
          <w:sz w:val="16"/>
          <w:szCs w:val="16"/>
        </w:rPr>
        <w:t>Diese lassen keine eigenen Formulierungen der Befragten zu, sonder</w:t>
      </w:r>
      <w:r w:rsidR="00186A99" w:rsidRPr="002E3BA9">
        <w:rPr>
          <w:rFonts w:ascii="Arial" w:hAnsi="Arial" w:cs="Arial"/>
          <w:sz w:val="16"/>
          <w:szCs w:val="16"/>
        </w:rPr>
        <w:t>n</w:t>
      </w:r>
      <w:r w:rsidRPr="002E3BA9">
        <w:rPr>
          <w:rFonts w:ascii="Arial" w:hAnsi="Arial" w:cs="Arial"/>
          <w:sz w:val="16"/>
          <w:szCs w:val="16"/>
        </w:rPr>
        <w:t xml:space="preserve"> g</w:t>
      </w:r>
      <w:r w:rsidR="00186A99" w:rsidRPr="002E3BA9">
        <w:rPr>
          <w:rFonts w:ascii="Arial" w:hAnsi="Arial" w:cs="Arial"/>
          <w:sz w:val="16"/>
          <w:szCs w:val="16"/>
        </w:rPr>
        <w:t>e</w:t>
      </w:r>
      <w:r w:rsidRPr="002E3BA9">
        <w:rPr>
          <w:rFonts w:ascii="Arial" w:hAnsi="Arial" w:cs="Arial"/>
          <w:sz w:val="16"/>
          <w:szCs w:val="16"/>
        </w:rPr>
        <w:t>ben jeweils verschiedene Antwortmöglichkeiten vor</w:t>
      </w:r>
      <w:r w:rsidR="00E556F7" w:rsidRPr="002E3BA9">
        <w:rPr>
          <w:rFonts w:ascii="Arial" w:hAnsi="Arial" w:cs="Arial"/>
          <w:sz w:val="16"/>
          <w:szCs w:val="16"/>
        </w:rPr>
        <w:t xml:space="preserve">: </w:t>
      </w:r>
      <w:r w:rsidRPr="002E3BA9">
        <w:rPr>
          <w:rFonts w:ascii="Arial" w:hAnsi="Arial" w:cs="Arial"/>
          <w:sz w:val="16"/>
          <w:szCs w:val="16"/>
        </w:rPr>
        <w:t xml:space="preserve"> </w:t>
      </w:r>
    </w:p>
    <w:p w:rsidR="00130343" w:rsidRPr="002E3BA9" w:rsidRDefault="00130343" w:rsidP="002E3BA9">
      <w:pPr>
        <w:pStyle w:val="Listenabsatz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Alternativfragen</w:t>
      </w:r>
      <w:r w:rsidR="00C22C7A" w:rsidRPr="002E3BA9">
        <w:rPr>
          <w:rFonts w:ascii="Arial" w:hAnsi="Arial" w:cs="Arial"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 xml:space="preserve">lassen nur </w:t>
      </w:r>
      <w:r w:rsidR="00E556F7" w:rsidRPr="002E3BA9">
        <w:rPr>
          <w:rFonts w:ascii="Arial" w:hAnsi="Arial" w:cs="Arial"/>
          <w:sz w:val="16"/>
          <w:szCs w:val="16"/>
        </w:rPr>
        <w:t>„</w:t>
      </w:r>
      <w:r w:rsidRPr="002E3BA9">
        <w:rPr>
          <w:rFonts w:ascii="Arial" w:hAnsi="Arial" w:cs="Arial"/>
          <w:sz w:val="16"/>
          <w:szCs w:val="16"/>
        </w:rPr>
        <w:t>Ja</w:t>
      </w:r>
      <w:r w:rsidR="00E556F7" w:rsidRPr="002E3BA9">
        <w:rPr>
          <w:rFonts w:ascii="Arial" w:hAnsi="Arial" w:cs="Arial"/>
          <w:sz w:val="16"/>
          <w:szCs w:val="16"/>
        </w:rPr>
        <w:t>“</w:t>
      </w:r>
      <w:r w:rsidRPr="002E3BA9">
        <w:rPr>
          <w:rFonts w:ascii="Arial" w:hAnsi="Arial" w:cs="Arial"/>
          <w:sz w:val="16"/>
          <w:szCs w:val="16"/>
        </w:rPr>
        <w:t xml:space="preserve"> oder</w:t>
      </w:r>
      <w:r w:rsidR="00E556F7" w:rsidRPr="002E3BA9">
        <w:rPr>
          <w:rFonts w:ascii="Arial" w:hAnsi="Arial" w:cs="Arial"/>
          <w:sz w:val="16"/>
          <w:szCs w:val="16"/>
        </w:rPr>
        <w:t xml:space="preserve"> „</w:t>
      </w:r>
      <w:r w:rsidRPr="002E3BA9">
        <w:rPr>
          <w:rFonts w:ascii="Arial" w:hAnsi="Arial" w:cs="Arial"/>
          <w:sz w:val="16"/>
          <w:szCs w:val="16"/>
        </w:rPr>
        <w:t>Nein</w:t>
      </w:r>
      <w:r w:rsidR="00E556F7" w:rsidRPr="002E3BA9">
        <w:rPr>
          <w:rFonts w:ascii="Arial" w:hAnsi="Arial" w:cs="Arial"/>
          <w:sz w:val="16"/>
          <w:szCs w:val="16"/>
        </w:rPr>
        <w:t xml:space="preserve">“ </w:t>
      </w:r>
      <w:r w:rsidRPr="002E3BA9">
        <w:rPr>
          <w:rFonts w:ascii="Arial" w:hAnsi="Arial" w:cs="Arial"/>
          <w:sz w:val="16"/>
          <w:szCs w:val="16"/>
        </w:rPr>
        <w:t>zu</w:t>
      </w:r>
    </w:p>
    <w:p w:rsidR="00130343" w:rsidRPr="002E3BA9" w:rsidRDefault="00130343" w:rsidP="002E3BA9">
      <w:pPr>
        <w:pStyle w:val="Listenabsatz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Multiple-Choice-Fragen, die den Befra</w:t>
      </w:r>
      <w:r w:rsidR="00186A99" w:rsidRPr="002E3BA9">
        <w:rPr>
          <w:rFonts w:ascii="Arial" w:hAnsi="Arial" w:cs="Arial"/>
          <w:sz w:val="16"/>
          <w:szCs w:val="16"/>
        </w:rPr>
        <w:t>g</w:t>
      </w:r>
      <w:r w:rsidRPr="002E3BA9">
        <w:rPr>
          <w:rFonts w:ascii="Arial" w:hAnsi="Arial" w:cs="Arial"/>
          <w:sz w:val="16"/>
          <w:szCs w:val="16"/>
        </w:rPr>
        <w:t xml:space="preserve">ten die </w:t>
      </w:r>
      <w:r w:rsidR="00186A99" w:rsidRPr="002E3BA9">
        <w:rPr>
          <w:rFonts w:ascii="Arial" w:hAnsi="Arial" w:cs="Arial"/>
          <w:sz w:val="16"/>
          <w:szCs w:val="16"/>
        </w:rPr>
        <w:t>M</w:t>
      </w:r>
      <w:r w:rsidRPr="002E3BA9">
        <w:rPr>
          <w:rFonts w:ascii="Arial" w:hAnsi="Arial" w:cs="Arial"/>
          <w:sz w:val="16"/>
          <w:szCs w:val="16"/>
        </w:rPr>
        <w:t xml:space="preserve">öglichkeit geben, aus </w:t>
      </w:r>
      <w:r w:rsidR="00E556F7" w:rsidRPr="002E3BA9">
        <w:rPr>
          <w:rFonts w:ascii="Arial" w:hAnsi="Arial" w:cs="Arial"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>einer</w:t>
      </w:r>
      <w:r w:rsidR="00186A99" w:rsidRPr="002E3BA9">
        <w:rPr>
          <w:rFonts w:ascii="Arial" w:hAnsi="Arial" w:cs="Arial"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 xml:space="preserve">bestimmten Anzahl von Möglichkeiten eine für sie passende Antwort auszuwählen. </w:t>
      </w:r>
    </w:p>
    <w:p w:rsidR="00130343" w:rsidRPr="002E3BA9" w:rsidRDefault="00130343" w:rsidP="002E3BA9">
      <w:pPr>
        <w:pStyle w:val="Listenabsatz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Skalier</w:t>
      </w:r>
      <w:r w:rsidR="00186A99" w:rsidRPr="002E3BA9">
        <w:rPr>
          <w:rFonts w:ascii="Arial" w:hAnsi="Arial" w:cs="Arial"/>
          <w:sz w:val="16"/>
          <w:szCs w:val="16"/>
        </w:rPr>
        <w:t>u</w:t>
      </w:r>
      <w:r w:rsidRPr="002E3BA9">
        <w:rPr>
          <w:rFonts w:ascii="Arial" w:hAnsi="Arial" w:cs="Arial"/>
          <w:sz w:val="16"/>
          <w:szCs w:val="16"/>
        </w:rPr>
        <w:t>ngen, die den Befehl die Gelegenheit</w:t>
      </w:r>
      <w:r w:rsidR="00186A99" w:rsidRPr="002E3BA9">
        <w:rPr>
          <w:rFonts w:ascii="Arial" w:hAnsi="Arial" w:cs="Arial"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>geben, in einem vorgegebenen Spekt</w:t>
      </w:r>
      <w:r w:rsidR="00186A99" w:rsidRPr="002E3BA9">
        <w:rPr>
          <w:rFonts w:ascii="Arial" w:hAnsi="Arial" w:cs="Arial"/>
          <w:sz w:val="16"/>
          <w:szCs w:val="16"/>
        </w:rPr>
        <w:t>r</w:t>
      </w:r>
      <w:r w:rsidRPr="002E3BA9">
        <w:rPr>
          <w:rFonts w:ascii="Arial" w:hAnsi="Arial" w:cs="Arial"/>
          <w:sz w:val="16"/>
          <w:szCs w:val="16"/>
        </w:rPr>
        <w:t>um von Antwortmöglichkeiten – z.B. im Spe</w:t>
      </w:r>
      <w:r w:rsidR="00186A99" w:rsidRPr="002E3BA9">
        <w:rPr>
          <w:rFonts w:ascii="Arial" w:hAnsi="Arial" w:cs="Arial"/>
          <w:sz w:val="16"/>
          <w:szCs w:val="16"/>
        </w:rPr>
        <w:t>k</w:t>
      </w:r>
      <w:r w:rsidRPr="002E3BA9">
        <w:rPr>
          <w:rFonts w:ascii="Arial" w:hAnsi="Arial" w:cs="Arial"/>
          <w:sz w:val="16"/>
          <w:szCs w:val="16"/>
        </w:rPr>
        <w:t>t</w:t>
      </w:r>
      <w:r w:rsidR="00186A99" w:rsidRPr="002E3BA9">
        <w:rPr>
          <w:rFonts w:ascii="Arial" w:hAnsi="Arial" w:cs="Arial"/>
          <w:sz w:val="16"/>
          <w:szCs w:val="16"/>
        </w:rPr>
        <w:t>r</w:t>
      </w:r>
      <w:r w:rsidRPr="002E3BA9">
        <w:rPr>
          <w:rFonts w:ascii="Arial" w:hAnsi="Arial" w:cs="Arial"/>
          <w:sz w:val="16"/>
          <w:szCs w:val="16"/>
        </w:rPr>
        <w:t xml:space="preserve">um </w:t>
      </w:r>
      <w:r w:rsidR="00186A99" w:rsidRPr="002E3BA9">
        <w:rPr>
          <w:rFonts w:ascii="Arial" w:hAnsi="Arial" w:cs="Arial"/>
          <w:sz w:val="16"/>
          <w:szCs w:val="16"/>
        </w:rPr>
        <w:t>„</w:t>
      </w:r>
      <w:r w:rsidRPr="002E3BA9">
        <w:rPr>
          <w:rFonts w:ascii="Arial" w:hAnsi="Arial" w:cs="Arial"/>
          <w:sz w:val="16"/>
          <w:szCs w:val="16"/>
        </w:rPr>
        <w:t>völlig unannehmbar“ und „einvers</w:t>
      </w:r>
      <w:r w:rsidR="00186A99" w:rsidRPr="002E3BA9">
        <w:rPr>
          <w:rFonts w:ascii="Arial" w:hAnsi="Arial" w:cs="Arial"/>
          <w:sz w:val="16"/>
          <w:szCs w:val="16"/>
        </w:rPr>
        <w:t>t</w:t>
      </w:r>
      <w:r w:rsidRPr="002E3BA9">
        <w:rPr>
          <w:rFonts w:ascii="Arial" w:hAnsi="Arial" w:cs="Arial"/>
          <w:sz w:val="16"/>
          <w:szCs w:val="16"/>
        </w:rPr>
        <w:t>anden“</w:t>
      </w:r>
      <w:r w:rsidR="00186A99" w:rsidRPr="002E3BA9">
        <w:rPr>
          <w:rFonts w:ascii="Arial" w:hAnsi="Arial" w:cs="Arial"/>
          <w:sz w:val="16"/>
          <w:szCs w:val="16"/>
        </w:rPr>
        <w:t xml:space="preserve"> - </w:t>
      </w:r>
      <w:r w:rsidRPr="002E3BA9">
        <w:rPr>
          <w:rFonts w:ascii="Arial" w:hAnsi="Arial" w:cs="Arial"/>
          <w:sz w:val="16"/>
          <w:szCs w:val="16"/>
        </w:rPr>
        <w:t>ein Kreuz zu machen</w:t>
      </w:r>
      <w:r w:rsidR="00186A99" w:rsidRPr="002E3BA9">
        <w:rPr>
          <w:rFonts w:ascii="Arial" w:hAnsi="Arial" w:cs="Arial"/>
          <w:sz w:val="16"/>
          <w:szCs w:val="16"/>
        </w:rPr>
        <w:t xml:space="preserve">. </w:t>
      </w:r>
    </w:p>
    <w:p w:rsidR="00186A99" w:rsidRPr="002E3BA9" w:rsidRDefault="00186A99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B) Umfragen mit offenen Fragen</w:t>
      </w:r>
      <w:r w:rsidR="00E556F7" w:rsidRPr="002E3BA9">
        <w:rPr>
          <w:rFonts w:ascii="Arial" w:hAnsi="Arial" w:cs="Arial"/>
          <w:b/>
          <w:sz w:val="16"/>
          <w:szCs w:val="16"/>
        </w:rPr>
        <w:t xml:space="preserve"> = </w:t>
      </w:r>
      <w:r w:rsidRPr="002E3BA9">
        <w:rPr>
          <w:rFonts w:ascii="Arial" w:hAnsi="Arial" w:cs="Arial"/>
          <w:sz w:val="16"/>
          <w:szCs w:val="16"/>
        </w:rPr>
        <w:t>Diese lassen den Befragten Spielraum für eigene Gedankenentwicklungen und Formulierungen.</w:t>
      </w:r>
      <w:r w:rsidRPr="002E3BA9">
        <w:rPr>
          <w:rFonts w:ascii="Arial" w:hAnsi="Arial" w:cs="Arial"/>
          <w:b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 xml:space="preserve">Gestellt werden können daher nur Impulsfragen, die den Befragten viele Freiheiten lassen. Die Antworten müssen entweder mitgeschrieben oder aufgezeichnet werden. Anschließend werden sie transkribiert </w:t>
      </w:r>
      <w:r w:rsidR="00E556F7" w:rsidRPr="002E3BA9">
        <w:rPr>
          <w:rFonts w:ascii="Arial" w:hAnsi="Arial" w:cs="Arial"/>
          <w:sz w:val="16"/>
          <w:szCs w:val="16"/>
        </w:rPr>
        <w:t>(v</w:t>
      </w:r>
      <w:r w:rsidRPr="002E3BA9">
        <w:rPr>
          <w:rFonts w:ascii="Arial" w:hAnsi="Arial" w:cs="Arial"/>
          <w:sz w:val="16"/>
          <w:szCs w:val="16"/>
        </w:rPr>
        <w:t xml:space="preserve">erschriftlicht). </w:t>
      </w:r>
    </w:p>
    <w:p w:rsidR="00186A99" w:rsidRPr="002E3BA9" w:rsidRDefault="00186A99">
      <w:pPr>
        <w:rPr>
          <w:rFonts w:ascii="Arial" w:hAnsi="Arial" w:cs="Arial"/>
          <w:b/>
          <w:sz w:val="16"/>
          <w:szCs w:val="16"/>
        </w:rPr>
      </w:pPr>
    </w:p>
    <w:p w:rsidR="00186A99" w:rsidRPr="002E3BA9" w:rsidRDefault="00186A99" w:rsidP="00E5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Empirische Untersuchung</w:t>
      </w:r>
    </w:p>
    <w:p w:rsidR="0047495F" w:rsidRPr="002E3BA9" w:rsidRDefault="0047495F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Manche Sachverhalte lassen sich nur mit einer empirischen Untersuchung klären. Dabei wenden Sie Methoden der empirischen, also auf d</w:t>
      </w:r>
      <w:r w:rsidR="00E556F7" w:rsidRPr="002E3BA9">
        <w:rPr>
          <w:rFonts w:ascii="Arial" w:hAnsi="Arial" w:cs="Arial"/>
          <w:sz w:val="16"/>
          <w:szCs w:val="16"/>
        </w:rPr>
        <w:t xml:space="preserve">er </w:t>
      </w:r>
      <w:r w:rsidRPr="002E3BA9">
        <w:rPr>
          <w:rFonts w:ascii="Arial" w:hAnsi="Arial" w:cs="Arial"/>
          <w:sz w:val="16"/>
          <w:szCs w:val="16"/>
        </w:rPr>
        <w:t>E</w:t>
      </w:r>
      <w:r w:rsidR="00E556F7" w:rsidRPr="002E3BA9">
        <w:rPr>
          <w:rFonts w:ascii="Arial" w:hAnsi="Arial" w:cs="Arial"/>
          <w:sz w:val="16"/>
          <w:szCs w:val="16"/>
        </w:rPr>
        <w:t>rf</w:t>
      </w:r>
      <w:r w:rsidRPr="002E3BA9">
        <w:rPr>
          <w:rFonts w:ascii="Arial" w:hAnsi="Arial" w:cs="Arial"/>
          <w:sz w:val="16"/>
          <w:szCs w:val="16"/>
        </w:rPr>
        <w:t xml:space="preserve">ahrung basierenden Wissenschaften an. Diesen Methoden lassen sich unterteilen: </w:t>
      </w:r>
    </w:p>
    <w:p w:rsidR="0047495F" w:rsidRPr="002E3BA9" w:rsidRDefault="0047495F" w:rsidP="0047495F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quantitative Methoden</w:t>
      </w:r>
      <w:r w:rsidRPr="002E3BA9">
        <w:rPr>
          <w:rFonts w:ascii="Arial" w:hAnsi="Arial" w:cs="Arial"/>
          <w:sz w:val="16"/>
          <w:szCs w:val="16"/>
        </w:rPr>
        <w:t>, die Daten in standardisierter und kontrollierter Weise erheben, das Datenmaterial dann mit statistisch- mathematischen Verfahren auswerten und in geeigneter Form ( z.B. in Form von Diagrammen) darstellen</w:t>
      </w:r>
    </w:p>
    <w:p w:rsidR="00186A99" w:rsidRPr="002E3BA9" w:rsidRDefault="0047495F" w:rsidP="0047495F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 xml:space="preserve">Solche Methoden sind:   </w:t>
      </w:r>
    </w:p>
    <w:p w:rsidR="0047495F" w:rsidRPr="002E3BA9" w:rsidRDefault="0047495F" w:rsidP="0047495F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Umfrage</w:t>
      </w:r>
    </w:p>
    <w:p w:rsidR="0047495F" w:rsidRPr="002E3BA9" w:rsidRDefault="0047495F" w:rsidP="0047495F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Experiment oder Test</w:t>
      </w:r>
    </w:p>
    <w:p w:rsidR="0047495F" w:rsidRPr="002E3BA9" w:rsidRDefault="0047495F" w:rsidP="002E3BA9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Statistik, die vorhandenes Material aufsummiert und evtl. mit entsprechenden Daten aus vorhergehenden Zeiträumen vergleicht</w:t>
      </w:r>
    </w:p>
    <w:p w:rsidR="002E3BA9" w:rsidRPr="002E3BA9" w:rsidRDefault="002E3BA9" w:rsidP="002E3BA9">
      <w:pPr>
        <w:rPr>
          <w:rFonts w:ascii="Arial" w:hAnsi="Arial" w:cs="Arial"/>
          <w:sz w:val="16"/>
          <w:szCs w:val="16"/>
        </w:rPr>
      </w:pPr>
    </w:p>
    <w:p w:rsidR="0047495F" w:rsidRPr="002E3BA9" w:rsidRDefault="00E556F7" w:rsidP="0047495F">
      <w:pPr>
        <w:pStyle w:val="Listenabsatz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q</w:t>
      </w:r>
      <w:r w:rsidR="0047495F" w:rsidRPr="002E3BA9">
        <w:rPr>
          <w:rFonts w:ascii="Arial" w:hAnsi="Arial" w:cs="Arial"/>
          <w:b/>
          <w:sz w:val="16"/>
          <w:szCs w:val="16"/>
        </w:rPr>
        <w:t>ualitative Methoden,</w:t>
      </w:r>
      <w:r w:rsidR="0047495F" w:rsidRPr="002E3BA9">
        <w:rPr>
          <w:rFonts w:ascii="Arial" w:hAnsi="Arial" w:cs="Arial"/>
          <w:sz w:val="16"/>
          <w:szCs w:val="16"/>
        </w:rPr>
        <w:t xml:space="preserve"> bei denen nicht die mengenmäßige Verteilung von Angaben, sondern die Entfaltung von inhaltlichen Aussagen im Mittelpunkt steht. </w:t>
      </w:r>
    </w:p>
    <w:p w:rsidR="0047495F" w:rsidRPr="002E3BA9" w:rsidRDefault="0047495F" w:rsidP="0047495F">
      <w:p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sz w:val="16"/>
          <w:szCs w:val="16"/>
        </w:rPr>
        <w:t>Solche Metho</w:t>
      </w:r>
      <w:r w:rsidR="00E556F7" w:rsidRPr="002E3BA9">
        <w:rPr>
          <w:rFonts w:ascii="Arial" w:hAnsi="Arial" w:cs="Arial"/>
          <w:sz w:val="16"/>
          <w:szCs w:val="16"/>
        </w:rPr>
        <w:t>d</w:t>
      </w:r>
      <w:r w:rsidRPr="002E3BA9">
        <w:rPr>
          <w:rFonts w:ascii="Arial" w:hAnsi="Arial" w:cs="Arial"/>
          <w:sz w:val="16"/>
          <w:szCs w:val="16"/>
        </w:rPr>
        <w:t xml:space="preserve">en sind: </w:t>
      </w:r>
    </w:p>
    <w:p w:rsidR="0047495F" w:rsidRPr="002E3BA9" w:rsidRDefault="0047495F" w:rsidP="0047495F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narratives Interview</w:t>
      </w:r>
      <w:r w:rsidRPr="002E3BA9">
        <w:rPr>
          <w:rFonts w:ascii="Arial" w:hAnsi="Arial" w:cs="Arial"/>
          <w:sz w:val="16"/>
          <w:szCs w:val="16"/>
        </w:rPr>
        <w:t xml:space="preserve"> (in dem die Befragten durch entsprechende Fragetechnik ins Erzählen kommen</w:t>
      </w:r>
      <w:r w:rsidRPr="002E3BA9">
        <w:rPr>
          <w:rFonts w:ascii="Arial" w:hAnsi="Arial" w:cs="Arial"/>
          <w:b/>
          <w:sz w:val="16"/>
          <w:szCs w:val="16"/>
        </w:rPr>
        <w:t xml:space="preserve"> </w:t>
      </w:r>
      <w:r w:rsidRPr="002E3BA9">
        <w:rPr>
          <w:rFonts w:ascii="Arial" w:hAnsi="Arial" w:cs="Arial"/>
          <w:sz w:val="16"/>
          <w:szCs w:val="16"/>
        </w:rPr>
        <w:t>und über den Sachverhalt möglichst breit Auskunft geben sol</w:t>
      </w:r>
      <w:r w:rsidR="00C22C7A" w:rsidRPr="002E3BA9">
        <w:rPr>
          <w:rFonts w:ascii="Arial" w:hAnsi="Arial" w:cs="Arial"/>
          <w:sz w:val="16"/>
          <w:szCs w:val="16"/>
        </w:rPr>
        <w:t>len</w:t>
      </w:r>
      <w:r w:rsidRPr="002E3BA9">
        <w:rPr>
          <w:rFonts w:ascii="Arial" w:hAnsi="Arial" w:cs="Arial"/>
          <w:sz w:val="16"/>
          <w:szCs w:val="16"/>
        </w:rPr>
        <w:t>)</w:t>
      </w:r>
    </w:p>
    <w:p w:rsidR="0047495F" w:rsidRPr="002E3BA9" w:rsidRDefault="0047495F" w:rsidP="0047495F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Beo</w:t>
      </w:r>
      <w:r w:rsidR="00E556F7" w:rsidRPr="002E3BA9">
        <w:rPr>
          <w:rFonts w:ascii="Arial" w:hAnsi="Arial" w:cs="Arial"/>
          <w:b/>
          <w:sz w:val="16"/>
          <w:szCs w:val="16"/>
        </w:rPr>
        <w:t>b</w:t>
      </w:r>
      <w:r w:rsidRPr="002E3BA9">
        <w:rPr>
          <w:rFonts w:ascii="Arial" w:hAnsi="Arial" w:cs="Arial"/>
          <w:b/>
          <w:sz w:val="16"/>
          <w:szCs w:val="16"/>
        </w:rPr>
        <w:t xml:space="preserve">achtung </w:t>
      </w:r>
      <w:r w:rsidRPr="002E3BA9">
        <w:rPr>
          <w:rFonts w:ascii="Arial" w:hAnsi="Arial" w:cs="Arial"/>
          <w:sz w:val="16"/>
          <w:szCs w:val="16"/>
        </w:rPr>
        <w:t>(mit dem das Verhalten von</w:t>
      </w:r>
      <w:r w:rsidR="00E556F7" w:rsidRPr="002E3BA9">
        <w:rPr>
          <w:rFonts w:ascii="Arial" w:hAnsi="Arial" w:cs="Arial"/>
          <w:sz w:val="16"/>
          <w:szCs w:val="16"/>
        </w:rPr>
        <w:t xml:space="preserve"> P</w:t>
      </w:r>
      <w:r w:rsidRPr="002E3BA9">
        <w:rPr>
          <w:rFonts w:ascii="Arial" w:hAnsi="Arial" w:cs="Arial"/>
          <w:sz w:val="16"/>
          <w:szCs w:val="16"/>
        </w:rPr>
        <w:t>ersonen oder Tieren in bestimmten Situat</w:t>
      </w:r>
      <w:r w:rsidR="00E556F7" w:rsidRPr="002E3BA9">
        <w:rPr>
          <w:rFonts w:ascii="Arial" w:hAnsi="Arial" w:cs="Arial"/>
          <w:sz w:val="16"/>
          <w:szCs w:val="16"/>
        </w:rPr>
        <w:t>i</w:t>
      </w:r>
      <w:r w:rsidRPr="002E3BA9">
        <w:rPr>
          <w:rFonts w:ascii="Arial" w:hAnsi="Arial" w:cs="Arial"/>
          <w:sz w:val="16"/>
          <w:szCs w:val="16"/>
        </w:rPr>
        <w:t>onen erk</w:t>
      </w:r>
      <w:r w:rsidR="00E556F7" w:rsidRPr="002E3BA9">
        <w:rPr>
          <w:rFonts w:ascii="Arial" w:hAnsi="Arial" w:cs="Arial"/>
          <w:sz w:val="16"/>
          <w:szCs w:val="16"/>
        </w:rPr>
        <w:t>u</w:t>
      </w:r>
      <w:r w:rsidRPr="002E3BA9">
        <w:rPr>
          <w:rFonts w:ascii="Arial" w:hAnsi="Arial" w:cs="Arial"/>
          <w:sz w:val="16"/>
          <w:szCs w:val="16"/>
        </w:rPr>
        <w:t>ndet werden soll)</w:t>
      </w:r>
    </w:p>
    <w:p w:rsidR="0047495F" w:rsidRPr="002E3BA9" w:rsidRDefault="00E556F7" w:rsidP="0047495F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B</w:t>
      </w:r>
      <w:r w:rsidR="0047495F" w:rsidRPr="002E3BA9">
        <w:rPr>
          <w:rFonts w:ascii="Arial" w:hAnsi="Arial" w:cs="Arial"/>
          <w:b/>
          <w:sz w:val="16"/>
          <w:szCs w:val="16"/>
        </w:rPr>
        <w:t>esichtigung</w:t>
      </w:r>
      <w:r w:rsidRPr="002E3BA9">
        <w:rPr>
          <w:rFonts w:ascii="Arial" w:hAnsi="Arial" w:cs="Arial"/>
          <w:b/>
          <w:sz w:val="16"/>
          <w:szCs w:val="16"/>
        </w:rPr>
        <w:t xml:space="preserve"> </w:t>
      </w:r>
      <w:r w:rsidR="0047495F" w:rsidRPr="002E3BA9">
        <w:rPr>
          <w:rFonts w:ascii="Arial" w:hAnsi="Arial" w:cs="Arial"/>
          <w:sz w:val="16"/>
          <w:szCs w:val="16"/>
        </w:rPr>
        <w:t>(mit der Lokalitäten oder bestimmte Abläufe erkundet werden sollen)</w:t>
      </w:r>
    </w:p>
    <w:p w:rsidR="0047495F" w:rsidRPr="002E3BA9" w:rsidRDefault="00E556F7" w:rsidP="00E556F7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2E3BA9">
        <w:rPr>
          <w:rFonts w:ascii="Arial" w:hAnsi="Arial" w:cs="Arial"/>
          <w:b/>
          <w:sz w:val="16"/>
          <w:szCs w:val="16"/>
        </w:rPr>
        <w:t>Aktionsforschung</w:t>
      </w:r>
      <w:r w:rsidRPr="002E3BA9">
        <w:rPr>
          <w:rFonts w:ascii="Arial" w:hAnsi="Arial" w:cs="Arial"/>
          <w:sz w:val="16"/>
          <w:szCs w:val="16"/>
        </w:rPr>
        <w:t xml:space="preserve"> (mit der eine Handlung oder ein Verhalten vom Forschenden bewusst wahrgenommen werden soll, wobei er nicht – wie bei der Beobachtung als Außenstehender agiert, sondern am Geschehen selbst aktiv beteiligt ist).  </w:t>
      </w:r>
    </w:p>
    <w:sectPr w:rsidR="0047495F" w:rsidRPr="002E3BA9" w:rsidSect="00044F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EB" w:rsidRDefault="00044FEB" w:rsidP="00044FEB">
      <w:pPr>
        <w:spacing w:after="0" w:line="240" w:lineRule="auto"/>
      </w:pPr>
      <w:r>
        <w:separator/>
      </w:r>
    </w:p>
  </w:endnote>
  <w:endnote w:type="continuationSeparator" w:id="0">
    <w:p w:rsidR="00044FEB" w:rsidRDefault="00044FEB" w:rsidP="000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EB" w:rsidRDefault="00044FEB" w:rsidP="00044FEB">
      <w:pPr>
        <w:spacing w:after="0" w:line="240" w:lineRule="auto"/>
      </w:pPr>
      <w:r>
        <w:separator/>
      </w:r>
    </w:p>
  </w:footnote>
  <w:footnote w:type="continuationSeparator" w:id="0">
    <w:p w:rsidR="00044FEB" w:rsidRDefault="00044FEB" w:rsidP="0004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EB" w:rsidRDefault="00044F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A131A" wp14:editId="644BB917">
              <wp:simplePos x="0" y="0"/>
              <wp:positionH relativeFrom="column">
                <wp:posOffset>4627510</wp:posOffset>
              </wp:positionH>
              <wp:positionV relativeFrom="paragraph">
                <wp:posOffset>-367836</wp:posOffset>
              </wp:positionV>
              <wp:extent cx="1924334" cy="9962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334" cy="996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FEB" w:rsidRDefault="00044FE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A9710EB" wp14:editId="1070F5BE">
                                <wp:extent cx="1924050" cy="859790"/>
                                <wp:effectExtent l="0" t="0" r="0" b="0"/>
                                <wp:docPr id="1" name="Bild 1" descr="Logo_MAG_cmyk_Digitaldruc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 1" descr="Logo_MAG_cmyk_Digitaldruck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7246" cy="861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A13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35pt;margin-top:-28.95pt;width:151.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" stroked="f">
              <v:textbox>
                <w:txbxContent>
                  <w:p w:rsidR="00044FEB" w:rsidRDefault="00044FE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A9710EB" wp14:editId="1070F5BE">
                          <wp:extent cx="1924050" cy="859790"/>
                          <wp:effectExtent l="0" t="0" r="0" b="0"/>
                          <wp:docPr id="1" name="Bild 1" descr="Logo_MAG_cmyk_Digitaldruc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 1" descr="Logo_MAG_cmyk_Digitaldruck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7246" cy="861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B18"/>
    <w:multiLevelType w:val="hybridMultilevel"/>
    <w:tmpl w:val="28907C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DCF"/>
    <w:multiLevelType w:val="hybridMultilevel"/>
    <w:tmpl w:val="D0784404"/>
    <w:lvl w:ilvl="0" w:tplc="FAE00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26C"/>
    <w:multiLevelType w:val="hybridMultilevel"/>
    <w:tmpl w:val="000AC19E"/>
    <w:lvl w:ilvl="0" w:tplc="FAE00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7B3"/>
    <w:multiLevelType w:val="hybridMultilevel"/>
    <w:tmpl w:val="6AA2466C"/>
    <w:lvl w:ilvl="0" w:tplc="FAE001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75ABC"/>
    <w:multiLevelType w:val="hybridMultilevel"/>
    <w:tmpl w:val="D70ECEF4"/>
    <w:lvl w:ilvl="0" w:tplc="FAE00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6F77"/>
    <w:multiLevelType w:val="hybridMultilevel"/>
    <w:tmpl w:val="13808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A6EF9"/>
    <w:multiLevelType w:val="hybridMultilevel"/>
    <w:tmpl w:val="2840A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C61F9"/>
    <w:multiLevelType w:val="hybridMultilevel"/>
    <w:tmpl w:val="D5B4D264"/>
    <w:lvl w:ilvl="0" w:tplc="690C4A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0B"/>
    <w:rsid w:val="00044FEB"/>
    <w:rsid w:val="00114A2D"/>
    <w:rsid w:val="00130343"/>
    <w:rsid w:val="00186A99"/>
    <w:rsid w:val="001A5E5B"/>
    <w:rsid w:val="001B0070"/>
    <w:rsid w:val="001B1CCB"/>
    <w:rsid w:val="002557D1"/>
    <w:rsid w:val="00283EC4"/>
    <w:rsid w:val="002A7EC1"/>
    <w:rsid w:val="002E3BA9"/>
    <w:rsid w:val="0047495F"/>
    <w:rsid w:val="004B7B4E"/>
    <w:rsid w:val="0058210B"/>
    <w:rsid w:val="00584CC9"/>
    <w:rsid w:val="00792689"/>
    <w:rsid w:val="00A7272F"/>
    <w:rsid w:val="00B52216"/>
    <w:rsid w:val="00C22C7A"/>
    <w:rsid w:val="00CC6604"/>
    <w:rsid w:val="00E556F7"/>
    <w:rsid w:val="00EF2ADA"/>
    <w:rsid w:val="00F871AA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1177C"/>
  <w15:docId w15:val="{8BCA2B34-5ED5-4834-88EE-6D3F837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71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FEB"/>
  </w:style>
  <w:style w:type="paragraph" w:styleId="Fuzeile">
    <w:name w:val="footer"/>
    <w:basedOn w:val="Standard"/>
    <w:link w:val="FuzeileZchn"/>
    <w:uiPriority w:val="99"/>
    <w:unhideWhenUsed/>
    <w:rsid w:val="00044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Mandy.Schaffer</dc:creator>
  <cp:lastModifiedBy>Dankert, Alexander</cp:lastModifiedBy>
  <cp:revision>12</cp:revision>
  <cp:lastPrinted>2018-03-15T10:04:00Z</cp:lastPrinted>
  <dcterms:created xsi:type="dcterms:W3CDTF">2015-03-17T11:24:00Z</dcterms:created>
  <dcterms:modified xsi:type="dcterms:W3CDTF">2020-09-21T14:52:00Z</dcterms:modified>
</cp:coreProperties>
</file>